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  <w:lang w:eastAsia="zh-CN"/>
        </w:rPr>
        <w:t>赣州市兴赣餐饮管理有限公司食材集中采购</w:t>
      </w: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供应商招募</w:t>
      </w: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  <w:lang w:val="en-US" w:eastAsia="zh-CN"/>
        </w:rPr>
        <w:t>入库</w:t>
      </w: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项目公告</w:t>
      </w:r>
    </w:p>
    <w:p w14:paraId="77FA675D">
      <w:pPr>
        <w:jc w:val="center"/>
        <w:rPr>
          <w:rFonts w:hint="eastAsia" w:ascii="宋体" w:hAnsi="宋体" w:eastAsia="宋体"/>
          <w:b/>
          <w:color w:val="auto"/>
          <w:sz w:val="32"/>
          <w:highlight w:val="none"/>
        </w:rPr>
      </w:pPr>
    </w:p>
    <w:p w14:paraId="5C5C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因工作需要，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赣州市兴赣餐饮管理有限公司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开展食材集中采购供应商招募入库工作。现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面向社会诚邀信誉好、能力强、货源真实可靠的供应商进入公司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食材集中采购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库，参与相关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食材集中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采购活动。有关事宜公告如下：</w:t>
      </w:r>
    </w:p>
    <w:p w14:paraId="5B5E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一、项目名称及编号</w:t>
      </w:r>
    </w:p>
    <w:p w14:paraId="422D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食材集中采购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供应商招募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</w:t>
      </w:r>
    </w:p>
    <w:p w14:paraId="6F21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JDGR2026-XG-ZC001</w:t>
      </w:r>
    </w:p>
    <w:p w14:paraId="7875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二、招募范围</w:t>
      </w:r>
    </w:p>
    <w:p w14:paraId="163F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本次招募大米类、食用油类、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米（面）制品类、干杂货类、调味品类、猪肉类、牛肉类、冰鲜禽肉类、豆制品类、禽蛋类、生鲜蔬菜类供应商。</w:t>
      </w:r>
    </w:p>
    <w:tbl>
      <w:tblPr>
        <w:tblStyle w:val="7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50"/>
        <w:gridCol w:w="5820"/>
      </w:tblGrid>
      <w:tr w14:paraId="1436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50E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品目</w:t>
            </w:r>
          </w:p>
        </w:tc>
        <w:tc>
          <w:tcPr>
            <w:tcW w:w="2550" w:type="dxa"/>
          </w:tcPr>
          <w:p w14:paraId="39BC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品类</w:t>
            </w:r>
          </w:p>
        </w:tc>
        <w:tc>
          <w:tcPr>
            <w:tcW w:w="5820" w:type="dxa"/>
          </w:tcPr>
          <w:p w14:paraId="6B64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标的主要内容或要求</w:t>
            </w:r>
          </w:p>
        </w:tc>
      </w:tr>
      <w:tr w14:paraId="33F1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7A8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3838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大米类</w:t>
            </w:r>
          </w:p>
        </w:tc>
        <w:tc>
          <w:tcPr>
            <w:tcW w:w="5820" w:type="dxa"/>
            <w:shd w:val="clear" w:color="auto" w:fill="auto"/>
            <w:vAlign w:val="top"/>
          </w:tcPr>
          <w:p w14:paraId="432F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highlight w:val="none"/>
              </w:rPr>
              <w:t>晚籼米</w:t>
            </w:r>
          </w:p>
        </w:tc>
      </w:tr>
      <w:tr w14:paraId="1533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4BA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1492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食用油类</w:t>
            </w:r>
          </w:p>
        </w:tc>
        <w:tc>
          <w:tcPr>
            <w:tcW w:w="5820" w:type="dxa"/>
            <w:shd w:val="clear" w:color="auto" w:fill="auto"/>
            <w:vAlign w:val="top"/>
          </w:tcPr>
          <w:p w14:paraId="58E7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非转基因大豆油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花生油</w:t>
            </w:r>
          </w:p>
        </w:tc>
      </w:tr>
      <w:tr w14:paraId="2FF5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F73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50" w:type="dxa"/>
          </w:tcPr>
          <w:p w14:paraId="0A2B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米（面）制品类</w:t>
            </w:r>
          </w:p>
        </w:tc>
        <w:tc>
          <w:tcPr>
            <w:tcW w:w="5820" w:type="dxa"/>
          </w:tcPr>
          <w:p w14:paraId="5A43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包含但不限于：湿粉干、湿河粉、湿空心粉、湿酸辣粉、湿年糕、皮子类、湿面条类、干粉干、干河粉、面粉、空心粉、大碗面、米排粉、酸辣粉、食用碱、面条、米粉、糯米、粉丝、红薯粉等</w:t>
            </w:r>
          </w:p>
        </w:tc>
      </w:tr>
      <w:tr w14:paraId="4FB7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</w:tcPr>
          <w:p w14:paraId="6C1C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50" w:type="dxa"/>
          </w:tcPr>
          <w:p w14:paraId="0465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干杂货类</w:t>
            </w:r>
          </w:p>
        </w:tc>
        <w:tc>
          <w:tcPr>
            <w:tcW w:w="5820" w:type="dxa"/>
          </w:tcPr>
          <w:p w14:paraId="4A56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干制蔬菜类（如木耳、香菇、银耳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、鹿茸菇、辣椒粉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等）；干制豆制品（如腐竹、豆皮等）及粮食类（如黄豆、红豆、杂粮（小米、粟米、薏米）；杂货类（如：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八角、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莲子、百合、山药片等）等。</w:t>
            </w:r>
          </w:p>
        </w:tc>
      </w:tr>
      <w:tr w14:paraId="7317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D72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50" w:type="dxa"/>
          </w:tcPr>
          <w:p w14:paraId="3C71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调味品类</w:t>
            </w:r>
          </w:p>
        </w:tc>
        <w:tc>
          <w:tcPr>
            <w:tcW w:w="5820" w:type="dxa"/>
          </w:tcPr>
          <w:p w14:paraId="7710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包含但不限于酱油（生抽、老抽、味极鲜）、白醋、味精、鸡精、蚝油、番茄酱、食盐（精盐、粗盐、海盐）、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白糖、红糖、冰糖、辣椒酱、五香粉、孜然粉、蒜蓉酱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等</w:t>
            </w:r>
          </w:p>
        </w:tc>
      </w:tr>
      <w:tr w14:paraId="03A8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</w:tcPr>
          <w:p w14:paraId="0F63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50" w:type="dxa"/>
          </w:tcPr>
          <w:p w14:paraId="3082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猪肉类</w:t>
            </w:r>
          </w:p>
        </w:tc>
        <w:tc>
          <w:tcPr>
            <w:tcW w:w="5820" w:type="dxa"/>
          </w:tcPr>
          <w:p w14:paraId="54C2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猪肉（一刀切）、去皮猪肉、五花肉、瘦肉、精品排骨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、猪脚、猪蹄等</w:t>
            </w:r>
          </w:p>
        </w:tc>
      </w:tr>
      <w:tr w14:paraId="01C5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B18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550" w:type="dxa"/>
          </w:tcPr>
          <w:p w14:paraId="7114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牛肉类</w:t>
            </w:r>
          </w:p>
        </w:tc>
        <w:tc>
          <w:tcPr>
            <w:tcW w:w="5820" w:type="dxa"/>
          </w:tcPr>
          <w:p w14:paraId="42B3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牛肉</w:t>
            </w:r>
          </w:p>
        </w:tc>
      </w:tr>
      <w:tr w14:paraId="4AEC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32C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550" w:type="dxa"/>
          </w:tcPr>
          <w:p w14:paraId="7467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冰鲜禽肉类</w:t>
            </w:r>
          </w:p>
        </w:tc>
        <w:tc>
          <w:tcPr>
            <w:tcW w:w="5820" w:type="dxa"/>
          </w:tcPr>
          <w:p w14:paraId="0D9B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冰鲜鸡腿、冰鲜鸡尖、冰鲜鸡胸肉、冰鲜鸡翅根、鲜去脖带胸鸡肉、冰鲜半鸭、冰鲜鸭翅根、冰鲜鸭边腿、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鲜白鸭（全鸭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鲜白鸡（全鸡）</w:t>
            </w:r>
          </w:p>
        </w:tc>
      </w:tr>
      <w:tr w14:paraId="2561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847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550" w:type="dxa"/>
          </w:tcPr>
          <w:p w14:paraId="6413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豆制品类</w:t>
            </w:r>
          </w:p>
        </w:tc>
        <w:tc>
          <w:tcPr>
            <w:tcW w:w="5820" w:type="dxa"/>
          </w:tcPr>
          <w:p w14:paraId="6DE7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卤豆腐、油豆腐、豆腐排、五香千叶豆腐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、香干、水豆腐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魔芋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等豆制品</w:t>
            </w:r>
          </w:p>
        </w:tc>
      </w:tr>
      <w:tr w14:paraId="1626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3B2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550" w:type="dxa"/>
          </w:tcPr>
          <w:p w14:paraId="4903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禽蛋类</w:t>
            </w:r>
          </w:p>
        </w:tc>
        <w:tc>
          <w:tcPr>
            <w:tcW w:w="5820" w:type="dxa"/>
          </w:tcPr>
          <w:p w14:paraId="7906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鸡蛋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、鹌鹑蛋、皮蛋等禽蛋</w:t>
            </w:r>
          </w:p>
        </w:tc>
      </w:tr>
      <w:tr w14:paraId="507E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4A3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550" w:type="dxa"/>
          </w:tcPr>
          <w:p w14:paraId="38CD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生鲜蔬菜</w:t>
            </w:r>
          </w:p>
        </w:tc>
        <w:tc>
          <w:tcPr>
            <w:tcW w:w="5820" w:type="dxa"/>
          </w:tcPr>
          <w:p w14:paraId="5267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根茎类、叶菜类、茄果类、瓜果类等；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供应商供应的蔬菜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须预留30%的份额在兴国县范围内采购；</w:t>
            </w:r>
          </w:p>
        </w:tc>
      </w:tr>
    </w:tbl>
    <w:p w14:paraId="6521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vertAlign w:val="baseline"/>
          <w:lang w:val="en-US" w:eastAsia="zh-CN" w:bidi="ar"/>
        </w:rPr>
      </w:pPr>
    </w:p>
    <w:p w14:paraId="60C5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三、资格条件</w:t>
      </w:r>
    </w:p>
    <w:p w14:paraId="1E88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1.具有承担民事责任的能力，并能提供有效的营业执照；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如供应商是企业的（包括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个人独资企业、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合伙企业）应提供有效的“企业法人营业执照”或“营业执照”；2、如供应商是事业单位的应提供“事业单位法人证书”；3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如供应商是个体工商户的应提供有效的“个体工商户营业执照”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</w:t>
      </w:r>
    </w:p>
    <w:p w14:paraId="7219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2.具有良好的商业信誉和健全的财务会计制度；</w:t>
      </w:r>
    </w:p>
    <w:p w14:paraId="69CD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3.具有履行合同所必需的设备和专业技术能力；</w:t>
      </w:r>
    </w:p>
    <w:p w14:paraId="0CF7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4.具有依法缴纳税收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的记录，缴纳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社会保障资金的记录；</w:t>
      </w:r>
    </w:p>
    <w:p w14:paraId="7C8B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5.具有有效期内的食品经营许可证或食品生产许可证；</w:t>
      </w:r>
    </w:p>
    <w:p w14:paraId="2681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6.具有符合相关法律法规要求的相关生产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/经营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许可资质或取得生产加工企业或代理品牌的有效授权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 w14:paraId="568E4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7.响应供应商须提供2个（含）以上的同类项目业绩证明材料（校园餐食材供应合同或销售合同）。</w:t>
      </w:r>
    </w:p>
    <w:p w14:paraId="2970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8.拟投品目一（大米类）的供应商须是生产加工企业；拟投品目六（猪肉类）的供应商除提供上述材料外，还须提供赣州市人民政府颁发的生猪定点屠宰证。</w:t>
      </w:r>
    </w:p>
    <w:p w14:paraId="6D7B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上述所有资格证明材料（除2.3.4外）须提供清晰复印件放入响应文件内。</w:t>
      </w:r>
    </w:p>
    <w:p w14:paraId="1D18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9、供应商的注册地或经营场所如不在兴国县城区范围内的，成交后须在兴国县城区建立备货仓库，请供应商充分考虑该因素。</w:t>
      </w:r>
    </w:p>
    <w:p w14:paraId="3747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四、申请入库须提交的材料</w:t>
      </w:r>
    </w:p>
    <w:p w14:paraId="161C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1.填写《供应商入库申请表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供应商诚信承诺书》（见附件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21E3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2.法定代表人身份证复印件并加盖单位公章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3630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3.合格有效的营业执照复印件并加盖单位公章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4CB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4.经销商/代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理商类企业需提供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有效期内的食品经营许可证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代理品牌的有效授权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或采购合同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复印件并加盖单位公章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生产加工类企业需提供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有效期内的符合相关法律法规要求的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相关生产许可资质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复印件并加盖单位公章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26ED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.具有良好的商业信誉和健全的财务会计制度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具有依法缴纳税收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和社会保障资金的记录的基本资格条件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见附件3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45E4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具备履行项目所需的场所（经营场地为响应供应商自有的提供房产证复印件加盖公章；经营场地为响应供应商租赁的提供房屋租赁合同复印件加盖公章）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510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供应商须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具备履行项目所需的配送车辆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拟参加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猪肉类、牛肉类、冰鲜禽肉类的供应商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须配备冷链运输车辆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（自有车辆提供名下车辆登记证及机动车行驶证，租赁车辆提供租赁合同及机动车行驶证）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E00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8.具备履行项目所需的人员（提供人员有效的健康合格证明及公司聘用合同复印件）。</w:t>
      </w:r>
    </w:p>
    <w:p w14:paraId="4551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相关说明</w:t>
      </w:r>
    </w:p>
    <w:p w14:paraId="6E21B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1.本次供应商招募仅为入库程序，不保证有业务合作，具体供应商的招选及确定以我公司后续发布的采购需求为准。</w:t>
      </w:r>
    </w:p>
    <w:p w14:paraId="7462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2.库内供应商实行动态管理，定期考核评估，对于不符合要求的供应商将清退出库。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库内供应商未积极响应累计次数达到2次的，清除出库，且2年内不得参与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城控实业发展集团有限公司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及其关联公司的入库、采购项目。</w:t>
      </w:r>
    </w:p>
    <w:p w14:paraId="6D24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3.存在下列情况的供应商，不能参加此次招募入库活动。</w:t>
      </w:r>
    </w:p>
    <w:p w14:paraId="6814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3.1受到采购人或关联公司处罚且被清退出供应商库的；</w:t>
      </w:r>
    </w:p>
    <w:p w14:paraId="760B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3.2因违反采购人或关联公司的相关规定，被禁止参加采购人或关联公司食材采购、配送等相关业务的。</w:t>
      </w:r>
    </w:p>
    <w:p w14:paraId="0A98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六、评审方式</w:t>
      </w:r>
    </w:p>
    <w:p w14:paraId="205E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符合资格条件的供应商均可入库。</w:t>
      </w:r>
    </w:p>
    <w:p w14:paraId="526A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七、报名时间</w:t>
      </w:r>
    </w:p>
    <w:p w14:paraId="59BCA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2026年1月15日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2026年1月21日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:30-11:30，14:30-17:00。在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九鼎赣饶国际项目管理有限公司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现场报名或发送报名信息（项目名称、项目编号、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品目、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品类类别、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公司名称、联系人、联系电话、营业执照复印件）至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270886263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@qq.com 报名。</w:t>
      </w:r>
    </w:p>
    <w:p w14:paraId="34BA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八、入库资料递交时间、评审时间及地点</w:t>
      </w:r>
    </w:p>
    <w:p w14:paraId="66ABB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入库资料递交地点：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九鼎赣饶国际项目管理有限公司，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兴国县长冈西路罗蔡屋安置区内（睿智楼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1栋和2栋之间，小巷子直行到底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 w14:paraId="33CD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入库资料递交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截止时间、评审时间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2026年1月23日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点30分（北京时间）；</w:t>
      </w:r>
    </w:p>
    <w:p w14:paraId="3452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供应商提交一式三份（1份正本，2份副本）入库资料并密封，入库资料须装订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或胶装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成册，不接受散页或活页入库资料。</w:t>
      </w:r>
    </w:p>
    <w:p w14:paraId="5302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、其他</w:t>
      </w:r>
    </w:p>
    <w:p w14:paraId="2A4B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本次入库采购人同意采购代理机构向供应商收取采购代理服务费，费用为人民币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元整（¥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.00），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如同一供应商中选多个品目，费用按中选品目数量分摊代理费用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3C3D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十、联系方式</w:t>
      </w:r>
    </w:p>
    <w:p w14:paraId="0D1F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1.采购人信息</w:t>
      </w:r>
    </w:p>
    <w:p w14:paraId="06E0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赣州市兴赣餐饮管理有限公司</w:t>
      </w:r>
    </w:p>
    <w:p w14:paraId="720DA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    址：兴国县经济开发区D区金鑫电力设备公司院内</w:t>
      </w:r>
    </w:p>
    <w:p w14:paraId="107C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先生</w:t>
      </w:r>
    </w:p>
    <w:p w14:paraId="0DE6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0797-5320868</w:t>
      </w:r>
    </w:p>
    <w:p w14:paraId="6D8FC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2.采购代理机构信息</w:t>
      </w:r>
    </w:p>
    <w:p w14:paraId="2840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九鼎赣饶国际项目管理有限公司</w:t>
      </w:r>
    </w:p>
    <w:p w14:paraId="079F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 系 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李芯连</w:t>
      </w:r>
    </w:p>
    <w:p w14:paraId="3126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    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0797-5312616</w:t>
      </w:r>
    </w:p>
    <w:p w14:paraId="1B0A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邮    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270886263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@qq.com </w:t>
      </w:r>
    </w:p>
    <w:p w14:paraId="6C91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兴国县长冈西路罗蔡屋安置区内（睿智楼后面）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 </w:t>
      </w:r>
    </w:p>
    <w:p w14:paraId="41F6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《供应商入库申请表》</w:t>
      </w:r>
    </w:p>
    <w:p w14:paraId="23B5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《供应商诚信承诺书》</w:t>
      </w:r>
    </w:p>
    <w:p w14:paraId="2D59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361" w:bottom="1440" w:left="136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附件3：《基本资格条件承诺函（格式）》</w:t>
      </w:r>
    </w:p>
    <w:p w14:paraId="36ACC401"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附件1：</w:t>
      </w:r>
    </w:p>
    <w:p w14:paraId="72B00E51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 xml:space="preserve">供应商入库申请表 </w:t>
      </w:r>
    </w:p>
    <w:p w14:paraId="1CE839AD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         </w:t>
      </w:r>
    </w:p>
    <w:p w14:paraId="13F95720">
      <w:pPr>
        <w:spacing w:line="560" w:lineRule="exact"/>
        <w:ind w:right="281"/>
        <w:jc w:val="righ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申请时间：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530"/>
        <w:gridCol w:w="1995"/>
        <w:gridCol w:w="2910"/>
      </w:tblGrid>
      <w:tr w14:paraId="0B45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14" w:type="dxa"/>
            <w:vAlign w:val="center"/>
          </w:tcPr>
          <w:p w14:paraId="5F901FB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6435" w:type="dxa"/>
            <w:gridSpan w:val="3"/>
            <w:vAlign w:val="center"/>
          </w:tcPr>
          <w:p w14:paraId="371DBF6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690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4" w:type="dxa"/>
            <w:vAlign w:val="center"/>
          </w:tcPr>
          <w:p w14:paraId="7B2B8D5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供应商详细地址</w:t>
            </w:r>
          </w:p>
        </w:tc>
        <w:tc>
          <w:tcPr>
            <w:tcW w:w="6435" w:type="dxa"/>
            <w:gridSpan w:val="3"/>
            <w:vAlign w:val="center"/>
          </w:tcPr>
          <w:p w14:paraId="50D92C9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08B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4" w:type="dxa"/>
            <w:vAlign w:val="center"/>
          </w:tcPr>
          <w:p w14:paraId="6CB6C01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近三年有无违法记录</w:t>
            </w:r>
          </w:p>
        </w:tc>
        <w:tc>
          <w:tcPr>
            <w:tcW w:w="6435" w:type="dxa"/>
            <w:gridSpan w:val="3"/>
            <w:vAlign w:val="center"/>
          </w:tcPr>
          <w:p w14:paraId="39F4D48E">
            <w:pPr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□无   □有____________________</w:t>
            </w:r>
          </w:p>
        </w:tc>
      </w:tr>
      <w:tr w14:paraId="7852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14" w:type="dxa"/>
            <w:vAlign w:val="center"/>
          </w:tcPr>
          <w:p w14:paraId="7241F9A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供应商法人</w:t>
            </w:r>
          </w:p>
        </w:tc>
        <w:tc>
          <w:tcPr>
            <w:tcW w:w="1530" w:type="dxa"/>
            <w:vAlign w:val="center"/>
          </w:tcPr>
          <w:p w14:paraId="6812B0A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010560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7DC1367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89F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14" w:type="dxa"/>
            <w:vAlign w:val="center"/>
          </w:tcPr>
          <w:p w14:paraId="09BE278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商业信誉</w:t>
            </w:r>
          </w:p>
        </w:tc>
        <w:tc>
          <w:tcPr>
            <w:tcW w:w="1530" w:type="dxa"/>
            <w:vAlign w:val="center"/>
          </w:tcPr>
          <w:p w14:paraId="5EFFE25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199A7A6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经营状况</w:t>
            </w:r>
          </w:p>
        </w:tc>
        <w:tc>
          <w:tcPr>
            <w:tcW w:w="2910" w:type="dxa"/>
            <w:vAlign w:val="center"/>
          </w:tcPr>
          <w:p w14:paraId="5656524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0C4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814" w:type="dxa"/>
            <w:vAlign w:val="center"/>
          </w:tcPr>
          <w:p w14:paraId="20CB4C3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1530" w:type="dxa"/>
            <w:vAlign w:val="center"/>
          </w:tcPr>
          <w:p w14:paraId="3236AE6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6CD342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食材集中采购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供应类目</w:t>
            </w:r>
          </w:p>
        </w:tc>
        <w:tc>
          <w:tcPr>
            <w:tcW w:w="2910" w:type="dxa"/>
            <w:vAlign w:val="center"/>
          </w:tcPr>
          <w:p w14:paraId="39579A3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3A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814" w:type="dxa"/>
            <w:vAlign w:val="center"/>
          </w:tcPr>
          <w:p w14:paraId="46505CB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主要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食材集中采购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供应品牌</w:t>
            </w:r>
          </w:p>
        </w:tc>
        <w:tc>
          <w:tcPr>
            <w:tcW w:w="6435" w:type="dxa"/>
            <w:gridSpan w:val="3"/>
            <w:vAlign w:val="center"/>
          </w:tcPr>
          <w:p w14:paraId="1401CA0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B1A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814" w:type="dxa"/>
            <w:vAlign w:val="center"/>
          </w:tcPr>
          <w:p w14:paraId="0FE8CEB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1530" w:type="dxa"/>
            <w:vAlign w:val="center"/>
          </w:tcPr>
          <w:p w14:paraId="714EC74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63FBA3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银行账户</w:t>
            </w:r>
          </w:p>
        </w:tc>
        <w:tc>
          <w:tcPr>
            <w:tcW w:w="2910" w:type="dxa"/>
            <w:vAlign w:val="center"/>
          </w:tcPr>
          <w:p w14:paraId="05D8D96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D67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814" w:type="dxa"/>
            <w:vAlign w:val="center"/>
          </w:tcPr>
          <w:p w14:paraId="64BDD99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开具增值税发票税点</w:t>
            </w:r>
          </w:p>
        </w:tc>
        <w:tc>
          <w:tcPr>
            <w:tcW w:w="1530" w:type="dxa"/>
            <w:vAlign w:val="center"/>
          </w:tcPr>
          <w:p w14:paraId="62517C5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6B1C644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能提供的货款账期</w:t>
            </w:r>
          </w:p>
        </w:tc>
        <w:tc>
          <w:tcPr>
            <w:tcW w:w="2910" w:type="dxa"/>
            <w:vAlign w:val="center"/>
          </w:tcPr>
          <w:p w14:paraId="3B3F107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86353B4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4DE8812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58F0CBC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DE40594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BE87B2A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33D7B4B9">
      <w:pPr>
        <w:spacing w:line="440" w:lineRule="exact"/>
        <w:ind w:firstLine="0" w:firstLineChars="0"/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kern w:val="0"/>
          <w:sz w:val="44"/>
          <w:szCs w:val="44"/>
          <w:highlight w:val="none"/>
        </w:rPr>
        <w:t>供应商诚信承诺书</w:t>
      </w:r>
    </w:p>
    <w:p w14:paraId="76E1B00E">
      <w:pPr>
        <w:tabs>
          <w:tab w:val="left" w:pos="3127"/>
        </w:tabs>
        <w:spacing w:line="440" w:lineRule="exact"/>
        <w:ind w:firstLine="640"/>
        <w:rPr>
          <w:rFonts w:hint="eastAsia" w:ascii="仿宋" w:hAnsi="仿宋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/>
          <w:color w:val="auto"/>
          <w:szCs w:val="32"/>
          <w:highlight w:val="none"/>
          <w:lang w:eastAsia="zh-CN"/>
        </w:rPr>
        <w:tab/>
      </w:r>
    </w:p>
    <w:p w14:paraId="3CC3CDEB">
      <w:pPr>
        <w:spacing w:line="44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赣州市兴赣餐饮管理有限公司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3950A1C7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本公司已经认真阅读《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食材集中采购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供应商招募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项目公告》，现正式提出申请并郑重承诺： </w:t>
      </w:r>
    </w:p>
    <w:p w14:paraId="49893DE7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一、将遵循公开、公平、公正和诚信信用的原则申请参加贵单位组织的供应商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招募入库项目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；  </w:t>
      </w:r>
    </w:p>
    <w:p w14:paraId="0206F092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41411D42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三、所提供的一切材料都真实、准确、完整、有效、合法，且复印件与原件内容一致，没有隐瞒真实情况、提供虚假材料的行为，如发现提供虚假材料，或与事实不符，我方承担由此造成的一切后果；  </w:t>
      </w:r>
    </w:p>
    <w:p w14:paraId="77C0E9FB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四、不向贵单位行贿以牟取入库； </w:t>
      </w:r>
    </w:p>
    <w:p w14:paraId="69B0B717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五、不以任何方式弄虚作假，骗取入库；</w:t>
      </w:r>
    </w:p>
    <w:p w14:paraId="22683AB6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六、不与采购人或相关管理单位串通，损害国家利益、社会利益或他人利益；</w:t>
      </w:r>
    </w:p>
    <w:p w14:paraId="0FB6D608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七、我单位今后将及时提供单位最新变更资料，配合做好供应商库内容的维护和更新，否则，自愿承担由此造成的一切不良后果。</w:t>
      </w:r>
    </w:p>
    <w:p w14:paraId="0446A137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八、服从贵单位对库内供应商的管理，遵守相关制度；</w:t>
      </w:r>
    </w:p>
    <w:p w14:paraId="40F4AD9E">
      <w:pPr>
        <w:spacing w:line="4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本公司若有违反本承诺内容的行为，无条件接受贵单位审计及调查，并愿意承担法律责任，给贵单位造成损失的，依法承担相应的赔偿责任。    </w:t>
      </w:r>
    </w:p>
    <w:p w14:paraId="628F0189">
      <w:pPr>
        <w:spacing w:line="440" w:lineRule="exact"/>
        <w:ind w:firstLine="64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BE2646E">
      <w:pPr>
        <w:wordWrap w:val="0"/>
        <w:spacing w:line="440" w:lineRule="exact"/>
        <w:ind w:firstLine="64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F1DEE66">
      <w:pPr>
        <w:wordWrap w:val="0"/>
        <w:spacing w:line="440" w:lineRule="exact"/>
        <w:ind w:firstLine="64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申请单位（签章）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</w:t>
      </w:r>
    </w:p>
    <w:p w14:paraId="3B08646C">
      <w:pPr>
        <w:wordWrap w:val="0"/>
        <w:spacing w:line="440" w:lineRule="exact"/>
        <w:ind w:firstLine="64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法定代表人（签章）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</w:t>
      </w:r>
    </w:p>
    <w:p w14:paraId="4407328D">
      <w:pPr>
        <w:spacing w:line="440" w:lineRule="exact"/>
        <w:ind w:firstLine="5440" w:firstLineChars="17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年    月    日 </w:t>
      </w:r>
    </w:p>
    <w:p w14:paraId="4A79D806">
      <w:pPr>
        <w:pStyle w:val="2"/>
        <w:wordWrap/>
        <w:ind w:left="0" w:leftChars="0" w:firstLine="0" w:firstLineChars="0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br w:type="page"/>
      </w:r>
    </w:p>
    <w:p w14:paraId="5BBA40AE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4AC2639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基本资格条件承诺函（格式）</w:t>
      </w:r>
    </w:p>
    <w:p w14:paraId="2321D2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01B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九鼎赣饶国际项目管理有限公司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1FF0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1014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统一社会信用代码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</w:t>
      </w:r>
    </w:p>
    <w:p w14:paraId="40E38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6FEE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联系地址和电话：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</w:p>
    <w:p w14:paraId="69E3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我单位自愿参加本次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供应商招募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活动，严格遵守《中华人民共和国政府采购法》及相关法律法规，坚守公开、公平、公正和诚实信用等原则，依法诚信经营，并郑重承诺：</w:t>
      </w:r>
    </w:p>
    <w:p w14:paraId="7D6A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本次招募活动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要求以及《中华人民共和国政府采购法》第二十二条规定的条件： </w:t>
      </w:r>
    </w:p>
    <w:p w14:paraId="19B9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1.具有独立承担民事责任的能力； </w:t>
      </w:r>
    </w:p>
    <w:p w14:paraId="0751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2.具有良好的商业信誉和健全的财务会计制度； </w:t>
      </w:r>
    </w:p>
    <w:p w14:paraId="30CC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3.具有履行合同所必需的设备和专业技术能力； </w:t>
      </w:r>
    </w:p>
    <w:p w14:paraId="7A11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4.有依法缴纳税收和社会保障资金的良好记录； </w:t>
      </w:r>
    </w:p>
    <w:p w14:paraId="619E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5.参加政府采购活动前三年内，在经营活动中没有重大违法记录； </w:t>
      </w:r>
    </w:p>
    <w:p w14:paraId="1B28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6.符合法律、行政法规规定的其他条件。 </w:t>
      </w:r>
    </w:p>
    <w:p w14:paraId="09DA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我单位未被列入严重失信主体名单、失信被执行人、税收违法黑名单、政府采购严重违法失信行为记录名单。我单位对本承诺函及所承诺事项的真实性、合法性 及有效性负责，并已知晓如所作信用承诺不实，可能涉嫌《中华人民共和国政府采购法》第七十七条第一款第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项规定的“提供虚假材料谋取中标、成交”违法情形。经调查属实的，自觉接受政府采购行政监管部门按照《中华人民共和国政府采购法》第七十七条：“处以采购金额千分之五以上千分之十以下 的罚款，列入不良行为记录名单，在一至三年内禁止参加政府采购活动，有违法所得的，并处没收违法所得，情节严重的，由市场监管部门吊销营业执照；构成犯罪的，依法追究刑事责任。”处理。 </w:t>
      </w:r>
    </w:p>
    <w:p w14:paraId="0BAF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AA9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31A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）：</w:t>
      </w:r>
    </w:p>
    <w:p w14:paraId="21B1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法定代表人或自然人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）：</w:t>
      </w:r>
    </w:p>
    <w:p w14:paraId="3841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760" w:firstLineChars="17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79C1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304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注：1.我单位专指参加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供应商招募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活动的供应商。 </w:t>
      </w:r>
    </w:p>
    <w:p w14:paraId="0503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2.供应商须在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文件中按此模板提供承诺函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或提供相应的证明材料（如依法缴纳社保、依法纳税的凭证等）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，既未提供前述承诺函又未提供对应事项证明材料的，视为未实质响应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本次招募活动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要求，按无效投标处理。 </w:t>
      </w:r>
    </w:p>
    <w:p w14:paraId="0D2A51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361" w:bottom="1440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47D95-EDF7-4F89-8075-7C22F77FA6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CE4808-F71C-4EB1-B8B1-29B0E70822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F34989-8AC9-4DF6-BBC3-A2E8CBB346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207308B-F88F-4977-8CEF-6922C566A444}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5EF1"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80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6601864C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C4ECD3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804"/>
                      <w:docPartObj>
                        <w:docPartGallery w:val="autotext"/>
                      </w:docPartObj>
                    </w:sdtPr>
                    <w:sdtContent>
                      <w:p w14:paraId="6601864C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C4ECD3F"/>
                </w:txbxContent>
              </v:textbox>
            </v:shape>
          </w:pict>
        </mc:Fallback>
      </mc:AlternateContent>
    </w:r>
  </w:p>
  <w:p w14:paraId="0FE80D35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C6"/>
    <w:rsid w:val="000A2A7F"/>
    <w:rsid w:val="00143CCB"/>
    <w:rsid w:val="00272120"/>
    <w:rsid w:val="002975F1"/>
    <w:rsid w:val="003328C2"/>
    <w:rsid w:val="00353E6A"/>
    <w:rsid w:val="00457191"/>
    <w:rsid w:val="004B1BC6"/>
    <w:rsid w:val="004C0B9E"/>
    <w:rsid w:val="004D7EB6"/>
    <w:rsid w:val="00604175"/>
    <w:rsid w:val="0066455E"/>
    <w:rsid w:val="006E6810"/>
    <w:rsid w:val="007B6EC9"/>
    <w:rsid w:val="00A01D56"/>
    <w:rsid w:val="00A263F9"/>
    <w:rsid w:val="00AB2D5F"/>
    <w:rsid w:val="00B52415"/>
    <w:rsid w:val="00B91040"/>
    <w:rsid w:val="00B97F56"/>
    <w:rsid w:val="00BB1A3F"/>
    <w:rsid w:val="00BC08BE"/>
    <w:rsid w:val="00BE27A0"/>
    <w:rsid w:val="00CB5A10"/>
    <w:rsid w:val="00D977C9"/>
    <w:rsid w:val="00E25C3F"/>
    <w:rsid w:val="00EF42B4"/>
    <w:rsid w:val="00F5310C"/>
    <w:rsid w:val="00F679A4"/>
    <w:rsid w:val="00FA5847"/>
    <w:rsid w:val="00FC3B44"/>
    <w:rsid w:val="014557C2"/>
    <w:rsid w:val="01DC338D"/>
    <w:rsid w:val="027C5214"/>
    <w:rsid w:val="02B7449E"/>
    <w:rsid w:val="02BA3F8E"/>
    <w:rsid w:val="038969E1"/>
    <w:rsid w:val="038A2F8A"/>
    <w:rsid w:val="03AA5DB1"/>
    <w:rsid w:val="04463D2B"/>
    <w:rsid w:val="046B6CFB"/>
    <w:rsid w:val="049D5915"/>
    <w:rsid w:val="05281683"/>
    <w:rsid w:val="052E6336"/>
    <w:rsid w:val="060F639F"/>
    <w:rsid w:val="07D41268"/>
    <w:rsid w:val="08521C73"/>
    <w:rsid w:val="088766C0"/>
    <w:rsid w:val="08A725F9"/>
    <w:rsid w:val="09040522"/>
    <w:rsid w:val="09415A9F"/>
    <w:rsid w:val="0B345E9B"/>
    <w:rsid w:val="0B6251C3"/>
    <w:rsid w:val="0B7123DC"/>
    <w:rsid w:val="0CAD3A0D"/>
    <w:rsid w:val="0D501777"/>
    <w:rsid w:val="0DFE6674"/>
    <w:rsid w:val="0E4D19E5"/>
    <w:rsid w:val="0E806DD8"/>
    <w:rsid w:val="0E956DBB"/>
    <w:rsid w:val="0FD500A1"/>
    <w:rsid w:val="0FF92296"/>
    <w:rsid w:val="107A6B0B"/>
    <w:rsid w:val="10961B97"/>
    <w:rsid w:val="10DE52EC"/>
    <w:rsid w:val="11877731"/>
    <w:rsid w:val="12590B2D"/>
    <w:rsid w:val="129A71A6"/>
    <w:rsid w:val="12BC7E07"/>
    <w:rsid w:val="13223D10"/>
    <w:rsid w:val="140C6B3B"/>
    <w:rsid w:val="146B333A"/>
    <w:rsid w:val="15E433A4"/>
    <w:rsid w:val="16DB2F9A"/>
    <w:rsid w:val="171001C9"/>
    <w:rsid w:val="17FF574B"/>
    <w:rsid w:val="1898245A"/>
    <w:rsid w:val="1A5D1977"/>
    <w:rsid w:val="1B026FDC"/>
    <w:rsid w:val="1B075976"/>
    <w:rsid w:val="1B092F19"/>
    <w:rsid w:val="1B0B13D3"/>
    <w:rsid w:val="1B217C73"/>
    <w:rsid w:val="1B6314E4"/>
    <w:rsid w:val="1C077DEC"/>
    <w:rsid w:val="1D790973"/>
    <w:rsid w:val="1F1F544D"/>
    <w:rsid w:val="1F711B8B"/>
    <w:rsid w:val="1F8F25D3"/>
    <w:rsid w:val="20FF3F92"/>
    <w:rsid w:val="211E770E"/>
    <w:rsid w:val="251952EF"/>
    <w:rsid w:val="2576060F"/>
    <w:rsid w:val="25CD20E2"/>
    <w:rsid w:val="27F84A8D"/>
    <w:rsid w:val="28812CD5"/>
    <w:rsid w:val="292E46F1"/>
    <w:rsid w:val="296A19BB"/>
    <w:rsid w:val="2B693B6E"/>
    <w:rsid w:val="2B7E174D"/>
    <w:rsid w:val="2C275941"/>
    <w:rsid w:val="2C680433"/>
    <w:rsid w:val="2CBA4A07"/>
    <w:rsid w:val="2CBF0AFA"/>
    <w:rsid w:val="2CF41CC7"/>
    <w:rsid w:val="2D633AFD"/>
    <w:rsid w:val="2DF442B3"/>
    <w:rsid w:val="2E5073D1"/>
    <w:rsid w:val="2E750BE6"/>
    <w:rsid w:val="2F1D17D2"/>
    <w:rsid w:val="320A7897"/>
    <w:rsid w:val="3268280F"/>
    <w:rsid w:val="32F42995"/>
    <w:rsid w:val="334D0383"/>
    <w:rsid w:val="33C543BD"/>
    <w:rsid w:val="342B1D46"/>
    <w:rsid w:val="34D533AF"/>
    <w:rsid w:val="352731AC"/>
    <w:rsid w:val="363F44BA"/>
    <w:rsid w:val="382711F5"/>
    <w:rsid w:val="38E52E0C"/>
    <w:rsid w:val="39476F43"/>
    <w:rsid w:val="3AEE34D7"/>
    <w:rsid w:val="3AF6767F"/>
    <w:rsid w:val="3BCB62E9"/>
    <w:rsid w:val="3C6E4EC6"/>
    <w:rsid w:val="3D3F15C7"/>
    <w:rsid w:val="3DB908F0"/>
    <w:rsid w:val="3DD57DC1"/>
    <w:rsid w:val="3DDF41E4"/>
    <w:rsid w:val="3ED328A1"/>
    <w:rsid w:val="3EF913BF"/>
    <w:rsid w:val="3F0044FB"/>
    <w:rsid w:val="405E2CFC"/>
    <w:rsid w:val="411B14E1"/>
    <w:rsid w:val="42277FF1"/>
    <w:rsid w:val="423C2BCE"/>
    <w:rsid w:val="424C0FFB"/>
    <w:rsid w:val="428D254A"/>
    <w:rsid w:val="42C341BE"/>
    <w:rsid w:val="44232EB2"/>
    <w:rsid w:val="4439400C"/>
    <w:rsid w:val="44524D55"/>
    <w:rsid w:val="45280308"/>
    <w:rsid w:val="45327DD7"/>
    <w:rsid w:val="45C863D9"/>
    <w:rsid w:val="45DB6C51"/>
    <w:rsid w:val="46327147"/>
    <w:rsid w:val="46853538"/>
    <w:rsid w:val="482E032B"/>
    <w:rsid w:val="48E42798"/>
    <w:rsid w:val="4AAF6DD6"/>
    <w:rsid w:val="4AC705C3"/>
    <w:rsid w:val="4AD53986"/>
    <w:rsid w:val="4B0610EB"/>
    <w:rsid w:val="4CE76CFB"/>
    <w:rsid w:val="4D1B0A78"/>
    <w:rsid w:val="4D1D44CA"/>
    <w:rsid w:val="4DBD7A5B"/>
    <w:rsid w:val="4E946247"/>
    <w:rsid w:val="4F0911AA"/>
    <w:rsid w:val="507A4D64"/>
    <w:rsid w:val="50E21CB3"/>
    <w:rsid w:val="512A365A"/>
    <w:rsid w:val="51B46B4F"/>
    <w:rsid w:val="520E6AD8"/>
    <w:rsid w:val="52EF06B7"/>
    <w:rsid w:val="531D5224"/>
    <w:rsid w:val="548C4AE3"/>
    <w:rsid w:val="54AB6860"/>
    <w:rsid w:val="57056361"/>
    <w:rsid w:val="5717642E"/>
    <w:rsid w:val="577B69BD"/>
    <w:rsid w:val="5ADC7773"/>
    <w:rsid w:val="5B44356A"/>
    <w:rsid w:val="5BA81D4B"/>
    <w:rsid w:val="5BE72873"/>
    <w:rsid w:val="5C225659"/>
    <w:rsid w:val="5CAC7619"/>
    <w:rsid w:val="5DB628B8"/>
    <w:rsid w:val="5F1C0A86"/>
    <w:rsid w:val="5F1D2CC5"/>
    <w:rsid w:val="5F4973A1"/>
    <w:rsid w:val="5FF41394"/>
    <w:rsid w:val="607641C6"/>
    <w:rsid w:val="61B0130C"/>
    <w:rsid w:val="61D26BB3"/>
    <w:rsid w:val="61F061FA"/>
    <w:rsid w:val="62606EDB"/>
    <w:rsid w:val="62BB4ECF"/>
    <w:rsid w:val="62E6325B"/>
    <w:rsid w:val="64FD5085"/>
    <w:rsid w:val="6583507C"/>
    <w:rsid w:val="661A65E0"/>
    <w:rsid w:val="675E2350"/>
    <w:rsid w:val="6784522F"/>
    <w:rsid w:val="68307350"/>
    <w:rsid w:val="69643755"/>
    <w:rsid w:val="6BD44496"/>
    <w:rsid w:val="6C68356F"/>
    <w:rsid w:val="6D396CA7"/>
    <w:rsid w:val="6E201C15"/>
    <w:rsid w:val="6E54557D"/>
    <w:rsid w:val="701D465E"/>
    <w:rsid w:val="737F118B"/>
    <w:rsid w:val="73AA445A"/>
    <w:rsid w:val="73C53017"/>
    <w:rsid w:val="74244F87"/>
    <w:rsid w:val="74681C20"/>
    <w:rsid w:val="748F16B7"/>
    <w:rsid w:val="74A27A85"/>
    <w:rsid w:val="7521699E"/>
    <w:rsid w:val="755A561E"/>
    <w:rsid w:val="7581743D"/>
    <w:rsid w:val="75C80BC8"/>
    <w:rsid w:val="77114A3E"/>
    <w:rsid w:val="79265925"/>
    <w:rsid w:val="79F85F5D"/>
    <w:rsid w:val="7A164CE8"/>
    <w:rsid w:val="7A8377B3"/>
    <w:rsid w:val="7BA75723"/>
    <w:rsid w:val="7BC367CD"/>
    <w:rsid w:val="7C1C29A9"/>
    <w:rsid w:val="7E7212F8"/>
    <w:rsid w:val="7F7731D8"/>
    <w:rsid w:val="9EBBC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3a584c7c-67b1-4b0f-9240-0c15119a30e6</errorID>
      <errorWord>（</errorWord>
      <group>L1_Punc</group>
      <groupName>标点问题</groupName>
      <ability>L2_Punc</ability>
      <abilityName>标点符号检查</abilityName>
      <candidateList/>
      <explain/>
      <paraID>4A564032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a09ae-114f-432e-a463-07032f989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2470</Words>
  <Characters>2614</Characters>
  <Lines>37</Lines>
  <Paragraphs>10</Paragraphs>
  <TotalTime>3</TotalTime>
  <ScaleCrop>false</ScaleCrop>
  <LinksUpToDate>false</LinksUpToDate>
  <CharactersWithSpaces>2665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2025-01-24T16:58:00Z</dcterms:created>
  <dc:creator>微软用户</dc:creator>
  <cp:lastModifiedBy>章林</cp:lastModifiedBy>
  <cp:lastPrinted>2026-01-14T02:01:00Z</cp:lastPrinted>
  <dcterms:modified xsi:type="dcterms:W3CDTF">2026-01-15T01:09:01Z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eyJoZGlkIjoiNDdlYmM2ZGM3NWJjNWRkNGUzM2I5ODJjMjkxYzYyNjgiLCJ1c2VySWQiOiIyNzk1OTU0MjYifQ==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81573E232F764CC8956A92A86D1C873E_13</vt:lpwstr>
  </property>
</Properties>
</file>